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60" w:leader="none"/>
          <w:tab w:val="center" w:pos="4677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sz w:val="26"/>
          <w:szCs w:val="26"/>
        </w:rPr>
        <w:t>Приложение</w:t>
      </w:r>
    </w:p>
    <w:p>
      <w:pPr>
        <w:pStyle w:val="Normal"/>
        <w:tabs>
          <w:tab w:val="clear" w:pos="708"/>
          <w:tab w:val="left" w:pos="3660" w:leader="none"/>
          <w:tab w:val="center" w:pos="4677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sz w:val="26"/>
          <w:szCs w:val="26"/>
        </w:rPr>
        <w:t>ПОЛОЖЕНИЕ</w:t>
      </w:r>
    </w:p>
    <w:p>
      <w:pPr>
        <w:pStyle w:val="NormalWeb"/>
        <w:spacing w:lineRule="auto" w:line="240" w:beforeAutospacing="0" w:before="28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Об открытом конкурсе </w:t>
      </w:r>
    </w:p>
    <w:p>
      <w:pPr>
        <w:pStyle w:val="NormalWeb"/>
        <w:spacing w:lineRule="auto" w:line="240" w:beforeAutospacing="0" w:before="28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«</w:t>
      </w:r>
      <w:r>
        <w:rPr>
          <w:rFonts w:cs="Arial" w:ascii="Arial" w:hAnsi="Arial"/>
          <w:sz w:val="26"/>
          <w:szCs w:val="26"/>
        </w:rPr>
        <w:t>Советы молодому поколению»</w:t>
      </w:r>
    </w:p>
    <w:p>
      <w:pPr>
        <w:pStyle w:val="NormalWeb"/>
        <w:spacing w:lineRule="auto" w:line="240" w:beforeAutospacing="0" w:before="280" w:after="0"/>
        <w:jc w:val="center"/>
        <w:rPr/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о личном опыте по сохранению и укреплению здоровья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1. Основные положения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1.1. Настоящее Положение регламентирует статус и порядок проведения открытого конкурса «Советы молодому поколению» о личном опыте по сохранению и укреплению здоровья (далее – Конкурс), требования к участникам и работам, порядок их предоставления, сроки проведения Конкурса и действует до завершения конкурсных мероприятий. Период проведения Конкурса с 15 сентября 2020 года по 15 октября 2020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1.2. Организатором проведения Конкурса является Департамент здравоохранения Тюменской области. Оператор Конкурса – Региональный центр общественного здоровья ГАУЗ ТО «Многопрофильный консультативно-диагностический центр».</w:t>
      </w:r>
      <w:bookmarkStart w:id="0" w:name="_Hlk47623563"/>
      <w:bookmarkEnd w:id="0"/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1.3. Конкурс призван подчеркнуть роль опыта старшего поколения в воспитании ответственного отношения к своему здоровью у молодежи, важность ведения здорового образа жизни.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 xml:space="preserve">2. Цели Конкурса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2.1. Цели Конкурса - привлечение внимания к опыту лиц старшего возраста по сохранению и укреплению здоровья, поддержка их активной жизненной позиции и развитие творческого потенциала.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3. Условия участия и требования к конкурсным работам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3.1. Участники Конкурса: жители Тюменской области старше трудоспособного возраста (женщины в возрасте от 55 лет, мужчины – от 60 лет).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 Участие в Конкурсе осуществляется на безвозмездной основе.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 Требования к конкурсным работам: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3.3.1. На рассмотрение принимаются исключительно авторские письма, написанные участником лично.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3.3.2. Ограничение объема конкурсной работы – до 2 (двух) страниц формата А4 (кегль 14) или 4 (четырех) тетрадных листов (без заполнения оборотной стороны).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3.3.3. На конверте с конкурсной работой в адресной строке отправителя должен быть указан полный почтовый адрес конкурсанта, его фамилия, имя, отчество.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1134"/>
        <w:jc w:val="both"/>
        <w:rPr/>
      </w:pPr>
      <w:r>
        <w:rPr>
          <w:rFonts w:cs="Arial" w:ascii="Arial" w:hAnsi="Arial"/>
          <w:sz w:val="26"/>
          <w:szCs w:val="26"/>
        </w:rPr>
        <w:t>3.3.4. На самой конкурсной работе (по завершении текста письма) должны быть указаны фамилия, имя, отчество конкурсанта, его дата рождения, контактный телефон и адрес электронной почты. К письму необходимо приложить Согласие на обработку персональных данных (Приложение 1).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3.3.5. Работы отправляются в стандартном почтовом конверте, могут быть принесены лично или отправлены по электронной почте.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Письмо отправляется </w:t>
      </w:r>
      <w:r>
        <w:rPr>
          <w:rFonts w:cs="Arial" w:ascii="Arial" w:hAnsi="Arial"/>
          <w:b/>
          <w:sz w:val="26"/>
          <w:szCs w:val="26"/>
        </w:rPr>
        <w:t>по почте на адрес: 625026, г. Тюмень, ул. Мельникайте, 117.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 xml:space="preserve">По электронной почте на адрес: </w:t>
      </w:r>
      <w:hyperlink r:id="rId2">
        <w:r>
          <w:rPr>
            <w:rStyle w:val="Style16"/>
            <w:rFonts w:cs="Arial" w:ascii="Arial" w:hAnsi="Arial"/>
            <w:sz w:val="26"/>
            <w:szCs w:val="26"/>
            <w:lang w:val="en-US"/>
          </w:rPr>
          <w:t>tnn</w:t>
        </w:r>
        <w:r>
          <w:rPr>
            <w:rStyle w:val="Style16"/>
            <w:rFonts w:cs="Arial" w:ascii="Arial" w:hAnsi="Arial"/>
            <w:sz w:val="26"/>
            <w:szCs w:val="26"/>
          </w:rPr>
          <w:t>@</w:t>
        </w:r>
        <w:r>
          <w:rPr>
            <w:rStyle w:val="Style16"/>
            <w:rFonts w:cs="Arial" w:ascii="Arial" w:hAnsi="Arial"/>
            <w:sz w:val="26"/>
            <w:szCs w:val="26"/>
            <w:lang w:val="en-US"/>
          </w:rPr>
          <w:t>cmpto</w:t>
        </w:r>
        <w:r>
          <w:rPr>
            <w:rStyle w:val="Style16"/>
            <w:rFonts w:cs="Arial" w:ascii="Arial" w:hAnsi="Arial"/>
            <w:sz w:val="26"/>
            <w:szCs w:val="26"/>
          </w:rPr>
          <w:t>.</w:t>
        </w:r>
        <w:r>
          <w:rPr>
            <w:rStyle w:val="Style16"/>
            <w:rFonts w:cs="Arial" w:ascii="Arial" w:hAnsi="Arial"/>
            <w:sz w:val="26"/>
            <w:szCs w:val="26"/>
            <w:lang w:val="en-US"/>
          </w:rPr>
          <w:t>ru</w:t>
        </w:r>
      </w:hyperlink>
      <w:r>
        <w:rPr>
          <w:rFonts w:cs="Arial" w:ascii="Arial" w:hAnsi="Arial"/>
          <w:sz w:val="26"/>
          <w:szCs w:val="26"/>
        </w:rPr>
        <w:t xml:space="preserve"> в формате .</w:t>
      </w:r>
      <w:r>
        <w:rPr>
          <w:rFonts w:cs="Arial" w:ascii="Arial" w:hAnsi="Arial"/>
          <w:sz w:val="26"/>
          <w:szCs w:val="26"/>
          <w:lang w:val="en-US"/>
        </w:rPr>
        <w:t>doc</w:t>
      </w:r>
      <w:r>
        <w:rPr>
          <w:rFonts w:cs="Arial" w:ascii="Arial" w:hAnsi="Arial"/>
          <w:sz w:val="26"/>
          <w:szCs w:val="26"/>
        </w:rPr>
        <w:t>, .</w:t>
      </w:r>
      <w:r>
        <w:rPr>
          <w:rFonts w:cs="Arial" w:ascii="Arial" w:hAnsi="Arial"/>
          <w:sz w:val="26"/>
          <w:szCs w:val="26"/>
          <w:lang w:val="en-US"/>
        </w:rPr>
        <w:t>pdf</w:t>
      </w:r>
      <w:r>
        <w:rPr>
          <w:rFonts w:cs="Arial" w:ascii="Arial" w:hAnsi="Arial"/>
          <w:sz w:val="26"/>
          <w:szCs w:val="26"/>
        </w:rPr>
        <w:t>, .</w:t>
      </w:r>
      <w:r>
        <w:rPr>
          <w:rFonts w:cs="Arial" w:ascii="Arial" w:hAnsi="Arial"/>
          <w:sz w:val="26"/>
          <w:szCs w:val="26"/>
          <w:lang w:val="en-US"/>
        </w:rPr>
        <w:t>tiff</w:t>
      </w:r>
      <w:r>
        <w:rPr>
          <w:rFonts w:cs="Arial" w:ascii="Arial" w:hAnsi="Arial"/>
          <w:sz w:val="26"/>
          <w:szCs w:val="26"/>
        </w:rPr>
        <w:t>, .</w:t>
      </w:r>
      <w:r>
        <w:rPr>
          <w:rFonts w:cs="Arial" w:ascii="Arial" w:hAnsi="Arial"/>
          <w:sz w:val="26"/>
          <w:szCs w:val="26"/>
          <w:lang w:val="en-US"/>
        </w:rPr>
        <w:t>jpeg</w:t>
      </w:r>
      <w:r>
        <w:rPr>
          <w:rFonts w:cs="Arial" w:ascii="Arial" w:hAnsi="Arial"/>
          <w:sz w:val="26"/>
          <w:szCs w:val="26"/>
        </w:rPr>
        <w:t>, .</w:t>
      </w:r>
      <w:r>
        <w:rPr>
          <w:rFonts w:cs="Arial" w:ascii="Arial" w:hAnsi="Arial"/>
          <w:sz w:val="26"/>
          <w:szCs w:val="26"/>
          <w:lang w:val="en-US"/>
        </w:rPr>
        <w:t>odt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Лично могут быть принесены в </w:t>
      </w:r>
      <w:r>
        <w:rPr>
          <w:rFonts w:cs="Arial" w:ascii="Arial" w:hAnsi="Arial"/>
          <w:b/>
          <w:sz w:val="26"/>
          <w:szCs w:val="26"/>
        </w:rPr>
        <w:t xml:space="preserve">ГАУЗ ТО </w:t>
      </w:r>
      <w:r>
        <w:rPr>
          <w:rFonts w:cs="Arial" w:ascii="Arial" w:hAnsi="Arial"/>
          <w:b/>
          <w:bCs/>
          <w:sz w:val="26"/>
          <w:szCs w:val="26"/>
        </w:rPr>
        <w:t xml:space="preserve">«Многопрофильный консультативно-диагностический центр», </w:t>
      </w:r>
      <w:r>
        <w:rPr>
          <w:rFonts w:cs="Arial" w:ascii="Arial" w:hAnsi="Arial"/>
          <w:sz w:val="26"/>
          <w:szCs w:val="26"/>
        </w:rPr>
        <w:t>по адресам: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- г. Тюмень, ул. Мельникайте 117, (приемная, каб. 425, 4 этаж);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- г. Тюмень, ул. Московский тракт №121/7 (вход с торца).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3.3.6. К участию в Конкурсе допускаются только оригинальные авторские работы (не более одной работы от каждого участника), нигде ранее не опубликованные и не участвовавшие в других конкурсах.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Web"/>
        <w:spacing w:lineRule="auto" w:line="240" w:beforeAutospacing="0" w:before="280" w:after="0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3.3.7. Содержание работы должно отвечать общей теме Конкурса </w:t>
      </w:r>
      <w:r>
        <w:rPr>
          <w:rFonts w:cs="Arial" w:ascii="Arial" w:hAnsi="Arial"/>
          <w:b/>
          <w:sz w:val="26"/>
          <w:szCs w:val="26"/>
        </w:rPr>
        <w:t>«</w:t>
      </w:r>
      <w:r>
        <w:rPr>
          <w:rFonts w:cs="Arial" w:ascii="Arial" w:hAnsi="Arial"/>
          <w:sz w:val="26"/>
          <w:szCs w:val="26"/>
        </w:rPr>
        <w:t>Советы молодому поколению».</w:t>
      </w:r>
    </w:p>
    <w:p>
      <w:pPr>
        <w:pStyle w:val="Normal"/>
        <w:spacing w:lineRule="auto" w:line="240" w:before="0" w:after="0"/>
        <w:ind w:firstLine="567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4. Сроки и порядок проведения Конкурса</w:t>
      </w:r>
    </w:p>
    <w:p>
      <w:pPr>
        <w:pStyle w:val="Normal"/>
        <w:spacing w:lineRule="auto" w:line="240" w:before="0" w:after="0"/>
        <w:ind w:firstLine="567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4.1. Конкурсные работы принимаются с 15 сентября 2020 года по 08 октября 2020 года включительно (дата отправки определяется по почтовому штемпелю).</w:t>
      </w:r>
    </w:p>
    <w:p>
      <w:pPr>
        <w:pStyle w:val="Normal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4.2. Оценка работ участников Конкурса осуществляется коллегией жюри. Состав коллегии жюри представлен в Приложении 2. Члены Жюри Конкурса проводят оценку конкурсных материалов, определяют победителей, оставляют за собой право не оценивать работы в случае несоответствия выдвинутым требованиям, указанным в п. 3.3, рассматривают иные вопросы, возникающие в ходе подготовки и проведения Конкурса. Период работы коллегии жюри – с 09.10.2020 по 15.10.2020.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4.3. Имена и выдержки из работ победителей публикуются в СМИ после подведения итогов Конкурса.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4.4. Представленные работы не рецензируются и не возвращаются отправителям.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5. Критерии оценки конкурсных работ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5.1. Критериями оценки конкурсных работ являются: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соответствие требованиям, изложенным в п.3 настоящего Положения;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оригинальность изложения;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практическое содержание;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образность и форма художественной подачи работы;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логика оформления письма.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6. Порядок награждения победителей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6.1. Победители и участники Конкурса награждаются в торжественной обстановке. О дате и месте проведения награждения победители Конкурса будут информированы дополнительно. Иногородним участникам, которые не смогут прибыть на мероприятие по награждению победителей Конкурса, призы направляются через подведомственные учреждения или администрации муниципальных районов.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6.2 Победители будут награждены дипломами и ценными подарками.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7. Дополнительные условия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7.1. Конкурсные работы, представленные участниками Конкурса, и права на их использование передаются организаторам Конкурса безвозмездно. Организаторы оставляют за собой право на использование переданных материалов (тиражирование, доведение материалов до всеобщего сведения и пр.). Организаторы Конкурса оставляют за собой право использовать предоставленные работы и их фрагменты в оформлении сайтов, а также при организации и проведении различных тематических мероприятий, посвящённых здоровому образу жизни, теме сохранения и укрепления здоровья.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7.2. Принимая участие в Конкурсе, участник подтверждает, что полностью ознакомлен и согласен с настоящим Положением.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8. Контактная информация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Arial" w:ascii="Arial" w:hAnsi="Arial"/>
          <w:sz w:val="26"/>
          <w:szCs w:val="26"/>
        </w:rPr>
        <w:t>8.1. Координация проведения Конкурса осуществляется Региональным центром общественного здоровья ГАУЗ ТО «Многопрофильный консультативно-диагностический центр», телефон 8(3452)35-00-47, 8(3452)35-00-52.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cs="Arial" w:ascii="Arial" w:hAnsi="Arial"/>
          <w:sz w:val="26"/>
          <w:szCs w:val="26"/>
        </w:rPr>
        <w:t>Приложение 1</w:t>
      </w:r>
    </w:p>
    <w:p>
      <w:pPr>
        <w:pStyle w:val="Normal"/>
        <w:spacing w:lineRule="auto" w:line="240" w:before="0" w:after="0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26"/>
          <w:szCs w:val="26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>Согласие на обработку персональных данных:</w:t>
      </w:r>
    </w:p>
    <w:tbl>
      <w:tblPr>
        <w:tblW w:w="99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7"/>
        <w:gridCol w:w="1622"/>
        <w:gridCol w:w="6001"/>
      </w:tblGrid>
      <w:tr>
        <w:trPr>
          <w:trHeight w:val="272" w:hRule="atLeast"/>
        </w:trPr>
        <w:tc>
          <w:tcPr>
            <w:tcW w:w="397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Я, субъект персональных данных</w:t>
            </w:r>
          </w:p>
        </w:tc>
        <w:tc>
          <w:tcPr>
            <w:tcW w:w="6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</w:t>
            </w:r>
          </w:p>
        </w:tc>
      </w:tr>
      <w:tr>
        <w:trPr>
          <w:trHeight w:val="188" w:hRule="atLeast"/>
        </w:trPr>
        <w:tc>
          <w:tcPr>
            <w:tcW w:w="397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</w:r>
          </w:p>
        </w:tc>
        <w:tc>
          <w:tcPr>
            <w:tcW w:w="6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0"/>
                <w:szCs w:val="26"/>
              </w:rPr>
              <w:t>(ФИО) (Дата рождения)</w:t>
            </w:r>
          </w:p>
        </w:tc>
      </w:tr>
      <w:tr>
        <w:trPr>
          <w:trHeight w:val="272" w:hRule="atLeast"/>
        </w:trPr>
        <w:tc>
          <w:tcPr>
            <w:tcW w:w="9980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________________________________________________________________________</w:t>
            </w:r>
          </w:p>
        </w:tc>
      </w:tr>
      <w:tr>
        <w:trPr>
          <w:trHeight w:val="399" w:hRule="atLeast"/>
        </w:trPr>
        <w:tc>
          <w:tcPr>
            <w:tcW w:w="23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Зарегистрирован/а</w:t>
            </w:r>
          </w:p>
        </w:tc>
        <w:tc>
          <w:tcPr>
            <w:tcW w:w="7623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_______________________________________________________</w:t>
            </w:r>
          </w:p>
        </w:tc>
      </w:tr>
      <w:tr>
        <w:trPr>
          <w:trHeight w:val="254" w:hRule="atLeast"/>
        </w:trPr>
        <w:tc>
          <w:tcPr>
            <w:tcW w:w="23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</w:r>
          </w:p>
        </w:tc>
        <w:tc>
          <w:tcPr>
            <w:tcW w:w="7623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0"/>
                <w:szCs w:val="26"/>
              </w:rPr>
              <w:t>(адрес)</w:t>
            </w:r>
          </w:p>
        </w:tc>
      </w:tr>
      <w:tr>
        <w:trPr>
          <w:trHeight w:val="272" w:hRule="atLeast"/>
        </w:trPr>
        <w:tc>
          <w:tcPr>
            <w:tcW w:w="9980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__________________________________________________________________________</w:t>
            </w:r>
          </w:p>
        </w:tc>
      </w:tr>
      <w:tr>
        <w:trPr>
          <w:trHeight w:val="237" w:hRule="atLeast"/>
        </w:trPr>
        <w:tc>
          <w:tcPr>
            <w:tcW w:w="9980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0"/>
                <w:szCs w:val="26"/>
              </w:rPr>
              <w:t>(серия и номер документа, удостоверяющего личность, кем выдан)</w:t>
            </w:r>
          </w:p>
        </w:tc>
      </w:tr>
      <w:tr>
        <w:trPr>
          <w:trHeight w:val="436" w:hRule="atLeast"/>
        </w:trPr>
        <w:tc>
          <w:tcPr>
            <w:tcW w:w="9980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cs="Arial" w:ascii="Arial" w:hAnsi="Arial"/>
                <w:sz w:val="24"/>
                <w:szCs w:val="26"/>
              </w:rPr>
              <w:t>__________________________________________________________________________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sz w:val="12"/>
          <w:szCs w:val="16"/>
        </w:rPr>
      </w:pPr>
      <w:r>
        <w:rPr>
          <w:sz w:val="12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даю согласие </w:t>
      </w:r>
      <w:r>
        <w:rPr>
          <w:rFonts w:cs="Arial" w:ascii="Arial" w:hAnsi="Arial"/>
          <w:b/>
          <w:sz w:val="24"/>
          <w:szCs w:val="24"/>
          <w:u w:val="single"/>
        </w:rPr>
        <w:t>ГАУЗ ТО «Многопрофильный консультативно-диагностический центр»</w:t>
      </w:r>
      <w:r>
        <w:rPr>
          <w:rFonts w:cs="Arial" w:ascii="Arial" w:hAnsi="Arial"/>
          <w:sz w:val="24"/>
          <w:szCs w:val="24"/>
        </w:rPr>
        <w:t xml:space="preserve"> расположенному по адресу: </w:t>
      </w:r>
      <w:r>
        <w:rPr>
          <w:rFonts w:cs="Arial" w:ascii="Arial" w:hAnsi="Arial"/>
          <w:b/>
          <w:sz w:val="24"/>
          <w:szCs w:val="24"/>
          <w:u w:val="single"/>
        </w:rPr>
        <w:t>625026, г. Тюмень, ул. Мельникайте, 117</w:t>
      </w:r>
      <w:r>
        <w:rPr>
          <w:rFonts w:cs="Arial" w:ascii="Arial" w:hAnsi="Arial"/>
          <w:sz w:val="24"/>
          <w:szCs w:val="24"/>
        </w:rPr>
        <w:t xml:space="preserve"> на обработку со следующими условиями: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Согласие дается на обработку следующих моих персональных данных:</w:t>
      </w:r>
      <w:r>
        <w:rPr>
          <w:rFonts w:cs="Arial" w:ascii="Arial" w:hAnsi="Arial"/>
          <w:i/>
          <w:sz w:val="24"/>
          <w:szCs w:val="24"/>
          <w:u w:val="single"/>
        </w:rPr>
        <w:t xml:space="preserve"> Фамилия, Имя, Отчество, дата рождения, пол, фотография, контактный телефон, адрес, паспортные данные.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Следующие персональные данные являются общедоступными: </w:t>
      </w:r>
      <w:r>
        <w:rPr>
          <w:rFonts w:cs="Arial" w:ascii="Arial" w:hAnsi="Arial"/>
          <w:i/>
          <w:sz w:val="24"/>
          <w:szCs w:val="24"/>
          <w:u w:val="single"/>
        </w:rPr>
        <w:t>Фамилия, Имя, Отчество, возраст и фотография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Цель обработки персональных данных: </w:t>
      </w:r>
      <w:r>
        <w:rPr>
          <w:rFonts w:cs="Arial" w:ascii="Arial" w:hAnsi="Arial"/>
          <w:i/>
          <w:sz w:val="24"/>
          <w:szCs w:val="24"/>
          <w:u w:val="single"/>
        </w:rPr>
        <w:t>организация и проведение открытого конкурса «Советы молодому поколению» о личном опыте по сохранению и укреплению здоровья, организация награждения победителей, размещение фотоотчета и информации в СМИ.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ходе обработки с персональными данными будут совершены следующие действия: </w:t>
      </w:r>
      <w:r>
        <w:rPr>
          <w:rFonts w:cs="Arial" w:ascii="Arial" w:hAnsi="Arial"/>
          <w:i/>
          <w:sz w:val="24"/>
          <w:szCs w:val="24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Персональные данные обрабатываются до </w:t>
      </w:r>
      <w:r>
        <w:rPr>
          <w:rFonts w:cs="Arial" w:ascii="Arial" w:hAnsi="Arial"/>
          <w:i/>
          <w:sz w:val="24"/>
          <w:szCs w:val="24"/>
        </w:rPr>
        <w:t xml:space="preserve">ликвидации </w:t>
      </w:r>
      <w:r>
        <w:rPr>
          <w:rFonts w:cs="Arial" w:ascii="Arial" w:hAnsi="Arial"/>
          <w:b/>
          <w:sz w:val="24"/>
          <w:szCs w:val="24"/>
          <w:u w:val="single"/>
        </w:rPr>
        <w:t xml:space="preserve">ГАУЗ ТО «Многопрофильный консультативно-диагностический центр». </w:t>
      </w:r>
      <w:r>
        <w:rPr>
          <w:rFonts w:cs="Arial" w:ascii="Arial" w:hAnsi="Arial"/>
          <w:sz w:val="24"/>
          <w:szCs w:val="24"/>
        </w:rPr>
        <w:t xml:space="preserve">Также обработка персональных данных может быть прекращена по запросу субъекта персональных данных.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cs="Arial" w:ascii="Arial" w:hAnsi="Arial"/>
          <w:b/>
          <w:sz w:val="24"/>
          <w:szCs w:val="24"/>
          <w:u w:val="single"/>
        </w:rPr>
        <w:t>ГАУЗ ТО «Многопрофильный консультативно-диагностический центр»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или его представителя по адресу, указанному в начале данного Согласия.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cs="Arial" w:ascii="Arial" w:hAnsi="Arial"/>
          <w:b/>
          <w:sz w:val="24"/>
          <w:szCs w:val="24"/>
          <w:u w:val="single"/>
        </w:rPr>
        <w:t>ГАУЗ ТО «Многопрофильный консультативно-диагностический центр»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 «О персональных данных» от 26.06.2006.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 6 и п. 7 данного Согласия.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Дата_______________                          Подпись_________________________</w:t>
      </w:r>
    </w:p>
    <w:p>
      <w:pPr>
        <w:pStyle w:val="Normal"/>
        <w:spacing w:lineRule="auto" w:line="240" w:before="0" w:after="0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Приложение 2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Состав коллегии жюри</w:t>
      </w:r>
    </w:p>
    <w:p>
      <w:pPr>
        <w:pStyle w:val="Normal"/>
        <w:spacing w:lineRule="auto" w:line="240" w:before="0" w:after="0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Style w:val="ac"/>
        <w:tblW w:w="9971" w:type="dxa"/>
        <w:jc w:val="left"/>
        <w:tblInd w:w="11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9"/>
        <w:gridCol w:w="31"/>
        <w:gridCol w:w="5270"/>
      </w:tblGrid>
      <w:tr>
        <w:trPr/>
        <w:tc>
          <w:tcPr>
            <w:tcW w:w="997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Председатель:</w:t>
            </w:r>
          </w:p>
        </w:tc>
      </w:tr>
      <w:tr>
        <w:trPr/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Заместитель директора Департамента здравоохранения Тюменской области, начальник управления организации медицинской помощи</w:t>
            </w:r>
          </w:p>
        </w:tc>
        <w:tc>
          <w:tcPr>
            <w:tcW w:w="530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Новикова Татьяна Сергеевна</w:t>
            </w:r>
          </w:p>
        </w:tc>
      </w:tr>
      <w:tr>
        <w:trPr/>
        <w:tc>
          <w:tcPr>
            <w:tcW w:w="997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Секретарь:</w:t>
            </w:r>
          </w:p>
        </w:tc>
      </w:tr>
      <w:tr>
        <w:trPr/>
        <w:tc>
          <w:tcPr>
            <w:tcW w:w="466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Заведующий Региональным центром общественного здоровья ГАУЗ ТО «Многопрофильный консультативно-диагностический центр»</w:t>
            </w:r>
          </w:p>
        </w:tc>
        <w:tc>
          <w:tcPr>
            <w:tcW w:w="530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Стрельникова Юлия Владимировна</w:t>
            </w:r>
          </w:p>
        </w:tc>
      </w:tr>
      <w:tr>
        <w:trPr/>
        <w:tc>
          <w:tcPr>
            <w:tcW w:w="9970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Члены: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Представитель Департамента здравоохранения Тюменской области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cs="Arial" w:ascii="Arial" w:hAnsi="Arial"/>
                <w:bCs/>
                <w:iCs/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Представитель Департамента социального развития Тюменской области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cs="Arial" w:ascii="Arial" w:hAnsi="Arial"/>
                <w:bCs/>
                <w:iCs/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Представитель Департамента по </w:t>
            </w:r>
            <w:hyperlink r:id="rId3">
              <w:r>
                <w:rPr>
                  <w:rStyle w:val="Style16"/>
                  <w:rFonts w:cs="Arial" w:ascii="Arial" w:hAnsi="Arial"/>
                  <w:color w:val="auto"/>
                  <w:sz w:val="24"/>
                  <w:szCs w:val="24"/>
                  <w:u w:val="none"/>
                </w:rPr>
                <w:t>общественным связям, коммуникациям и молодежной политике Тюменской области</w:t>
              </w:r>
            </w:hyperlink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cs="Arial" w:ascii="Arial" w:hAnsi="Arial"/>
                <w:bCs/>
                <w:iCs/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Представитель Департамента физической культуры, спорта и дополнительного образования Тюменской области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iCs/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Представитель комитета здравоохранения Администрации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г. Тюмени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Представитель ГБУЗ ТО «Госпиталь для ветеранов войн»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Представитель ГАУ ТО «Медицинский информационно-аналитический центр»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Представитель АУ СОН ТО и ДПО «Областной геронтологический центр»</w:t>
            </w:r>
          </w:p>
        </w:tc>
        <w:tc>
          <w:tcPr>
            <w:tcW w:w="52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 согласованию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Заместитель председателя Тюменской областной Думы</w:t>
            </w:r>
          </w:p>
        </w:tc>
        <w:tc>
          <w:tcPr>
            <w:tcW w:w="52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Рейн Виктор Александрович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Председатель правления ТРОО ТОПСА</w:t>
            </w:r>
          </w:p>
        </w:tc>
        <w:tc>
          <w:tcPr>
            <w:tcW w:w="52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Куликова Раиса Михайловна 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Главный врач ГАУЗ ТО «Многопрофильный консультативно-диагностический центр» </w:t>
            </w:r>
          </w:p>
        </w:tc>
        <w:tc>
          <w:tcPr>
            <w:tcW w:w="52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Бутов Дмитрий Иванович</w:t>
            </w:r>
          </w:p>
        </w:tc>
      </w:tr>
      <w:tr>
        <w:trPr/>
        <w:tc>
          <w:tcPr>
            <w:tcW w:w="470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Директор-главный редактор ООО «Издательский дом «Аррант» (редакция газет «Тюменское здоровье» и «Вестник здравоохранения Тюменской области») 8-912-397-52-28, </w:t>
            </w:r>
            <w:hyperlink r:id="rId4">
              <w:r>
                <w:rPr>
                  <w:rStyle w:val="Style16"/>
                  <w:rFonts w:cs="Arial" w:ascii="Arial" w:hAnsi="Arial"/>
                  <w:sz w:val="24"/>
                  <w:szCs w:val="24"/>
                  <w:lang w:val="en-US"/>
                </w:rPr>
                <w:t>tumzdrav</w:t>
              </w:r>
              <w:r>
                <w:rPr>
                  <w:rStyle w:val="Style16"/>
                  <w:rFonts w:cs="Arial" w:ascii="Arial" w:hAnsi="Arial"/>
                  <w:sz w:val="24"/>
                  <w:szCs w:val="24"/>
                </w:rPr>
                <w:t>@</w:t>
              </w:r>
              <w:r>
                <w:rPr>
                  <w:rStyle w:val="Style16"/>
                  <w:rFonts w:cs="Arial" w:ascii="Arial" w:hAnsi="Arial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Style16"/>
                  <w:rFonts w:cs="Arial" w:ascii="Arial" w:hAnsi="Arial"/>
                  <w:sz w:val="24"/>
                  <w:szCs w:val="24"/>
                </w:rPr>
                <w:t>.</w:t>
              </w:r>
              <w:r>
                <w:rPr>
                  <w:rStyle w:val="Style16"/>
                  <w:rFonts w:cs="Arial" w:ascii="Arial" w:hAnsi="Arial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Лосева Елена Владимировна</w:t>
            </w:r>
          </w:p>
        </w:tc>
      </w:tr>
    </w:tbl>
    <w:p>
      <w:pPr>
        <w:pStyle w:val="Normal"/>
        <w:spacing w:lineRule="auto" w:line="240" w:before="0" w:after="0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14708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14708"/>
    <w:rPr/>
  </w:style>
  <w:style w:type="character" w:styleId="Style16">
    <w:name w:val="Интернет-ссылка"/>
    <w:basedOn w:val="DefaultParagraphFont"/>
    <w:uiPriority w:val="99"/>
    <w:unhideWhenUsed/>
    <w:rsid w:val="004f73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785c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732b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0"/>
    <w:uiPriority w:val="99"/>
    <w:semiHidden/>
    <w:qFormat/>
    <w:rsid w:val="001d732b"/>
    <w:rPr>
      <w:color w:val="00000A"/>
      <w:szCs w:val="20"/>
    </w:rPr>
  </w:style>
  <w:style w:type="character" w:styleId="Style18" w:customStyle="1">
    <w:name w:val="Тема примечания Знак"/>
    <w:basedOn w:val="Style17"/>
    <w:link w:val="af2"/>
    <w:uiPriority w:val="99"/>
    <w:semiHidden/>
    <w:qFormat/>
    <w:rsid w:val="001d732b"/>
    <w:rPr>
      <w:b/>
      <w:bCs/>
      <w:color w:val="00000A"/>
      <w:szCs w:val="20"/>
    </w:rPr>
  </w:style>
  <w:style w:type="character" w:styleId="Style19" w:customStyle="1">
    <w:name w:val="Текст выноски Знак"/>
    <w:basedOn w:val="DefaultParagraphFont"/>
    <w:link w:val="af4"/>
    <w:uiPriority w:val="99"/>
    <w:semiHidden/>
    <w:qFormat/>
    <w:rsid w:val="001d732b"/>
    <w:rPr>
      <w:rFonts w:ascii="Segoe UI" w:hAnsi="Segoe UI" w:cs="Segoe UI"/>
      <w:color w:val="00000A"/>
      <w:sz w:val="18"/>
      <w:szCs w:val="18"/>
    </w:rPr>
  </w:style>
  <w:style w:type="character" w:styleId="ListLabel1">
    <w:name w:val="ListLabel 1"/>
    <w:qFormat/>
    <w:rPr>
      <w:rFonts w:ascii="Arial" w:hAnsi="Arial" w:cs="Arial"/>
      <w:sz w:val="26"/>
      <w:szCs w:val="26"/>
      <w:lang w:val="en-US"/>
    </w:rPr>
  </w:style>
  <w:style w:type="character" w:styleId="ListLabel2">
    <w:name w:val="ListLabel 2"/>
    <w:qFormat/>
    <w:rPr>
      <w:rFonts w:ascii="Arial" w:hAnsi="Arial" w:cs="Arial"/>
      <w:sz w:val="26"/>
      <w:szCs w:val="26"/>
    </w:rPr>
  </w:style>
  <w:style w:type="character" w:styleId="ListLabel3">
    <w:name w:val="ListLabel 3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4">
    <w:name w:val="ListLabel 4"/>
    <w:qFormat/>
    <w:rPr>
      <w:rFonts w:ascii="Arial" w:hAnsi="Arial" w:cs="Arial"/>
      <w:sz w:val="24"/>
      <w:szCs w:val="24"/>
      <w:lang w:val="en-US"/>
    </w:rPr>
  </w:style>
  <w:style w:type="character" w:styleId="ListLabel5">
    <w:name w:val="ListLabel 5"/>
    <w:qFormat/>
    <w:rPr>
      <w:rFonts w:ascii="Arial" w:hAnsi="Arial" w:cs="Arial"/>
      <w:sz w:val="24"/>
      <w:szCs w:val="24"/>
    </w:rPr>
  </w:style>
  <w:style w:type="character" w:styleId="ListLabel6">
    <w:name w:val="ListLabel 6"/>
    <w:qFormat/>
    <w:rPr>
      <w:rFonts w:ascii="Arial" w:hAnsi="Arial" w:cs="Arial"/>
      <w:sz w:val="26"/>
      <w:szCs w:val="26"/>
      <w:lang w:val="en-US"/>
    </w:rPr>
  </w:style>
  <w:style w:type="character" w:styleId="ListLabel7">
    <w:name w:val="ListLabel 7"/>
    <w:qFormat/>
    <w:rPr>
      <w:rFonts w:ascii="Arial" w:hAnsi="Arial" w:cs="Arial"/>
      <w:sz w:val="26"/>
      <w:szCs w:val="26"/>
    </w:rPr>
  </w:style>
  <w:style w:type="character" w:styleId="ListLabel8">
    <w:name w:val="ListLabel 8"/>
    <w:qFormat/>
    <w:rPr>
      <w:rFonts w:ascii="Arial" w:hAnsi="Arial" w:cs="Arial"/>
      <w:color w:val="auto"/>
      <w:sz w:val="24"/>
      <w:szCs w:val="24"/>
      <w:u w:val="none"/>
    </w:rPr>
  </w:style>
  <w:style w:type="character" w:styleId="ListLabel9">
    <w:name w:val="ListLabel 9"/>
    <w:qFormat/>
    <w:rPr>
      <w:rFonts w:ascii="Arial" w:hAnsi="Arial" w:cs="Arial"/>
      <w:sz w:val="24"/>
      <w:szCs w:val="24"/>
      <w:lang w:val="en-US"/>
    </w:rPr>
  </w:style>
  <w:style w:type="character" w:styleId="ListLabel10">
    <w:name w:val="ListLabel 10"/>
    <w:qFormat/>
    <w:rPr>
      <w:rFonts w:ascii="Arial" w:hAnsi="Arial" w:cs="Arial"/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uiPriority w:val="99"/>
    <w:unhideWhenUsed/>
    <w:rsid w:val="00e147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e147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14708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1d732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3"/>
    <w:uiPriority w:val="99"/>
    <w:semiHidden/>
    <w:unhideWhenUsed/>
    <w:qFormat/>
    <w:rsid w:val="001d732b"/>
    <w:pPr/>
    <w:rPr>
      <w:b/>
      <w:bCs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1d73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60b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nn@cmpto.ru" TargetMode="External"/><Relationship Id="rId3" Type="http://schemas.openxmlformats.org/officeDocument/2006/relationships/hyperlink" Target="https://admtyumen.ru/ogv_ru/gov/administrative/inform_department.htm" TargetMode="External"/><Relationship Id="rId4" Type="http://schemas.openxmlformats.org/officeDocument/2006/relationships/hyperlink" Target="mailto:tumzdrav@rambler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21B9-2A1F-480E-B8D6-3A50DFF0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LibreOffice/6.2.7.1$Windows_X86_64 LibreOffice_project/23edc44b61b830b7d749943e020e96f5a7df63bf</Application>
  <Pages>5</Pages>
  <Words>1136</Words>
  <Characters>8531</Characters>
  <CharactersWithSpaces>9595</CharactersWithSpaces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2020-08-19T11:23:00Z</dcterms:created>
  <dc:creator>Profilaktika1</dc:creator>
  <dc:description/>
  <dc:language>ru-RU</dc:language>
  <cp:lastModifiedBy/>
  <cp:lastPrinted>2017-09-13T16:30:00Z</cp:lastPrinted>
  <dcterms:modified xsi:type="dcterms:W3CDTF">2020-08-21T13:47:44Z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